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07:02 МСК · База обновлена: 25.07.2026, 06:19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поликлиника № 99»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 В рамках проверки были отмечены следующие факты:</w:t>
      </w:r>
    </w:p>
    <w:p>
      <w:pPr>
        <w:spacing w:after="58"/>
      </w:pPr>
      <w:r>
        <w:rPr>
          <w:b w:val="0"/>
          <w:i w:val="0"/>
        </w:rPr>
        <w:t>* в холодильнике с вакцинами обнаружен термометр, лежащий на верхней полке;</w:t>
      </w:r>
    </w:p>
    <w:p>
      <w:pPr>
        <w:spacing w:after="58"/>
      </w:pPr>
      <w:r>
        <w:rPr>
          <w:b w:val="0"/>
          <w:i w:val="0"/>
        </w:rPr>
        <w:t>* обнаружены живые вакцины с истекшим сроком годности;</w:t>
      </w:r>
    </w:p>
    <w:p>
      <w:pPr>
        <w:spacing w:after="58"/>
      </w:pPr>
      <w:r>
        <w:rPr>
          <w:b w:val="0"/>
          <w:i w:val="0"/>
        </w:rPr>
        <w:t>* растворитель для восстановления лиофильно высушенных вакцин хранится в стеклянном шкафу.</w:t>
      </w:r>
    </w:p>
    <w:p>
      <w:pPr>
        <w:spacing w:after="58"/>
      </w:pPr>
      <w:r>
        <w:rPr>
          <w:b w:val="0"/>
          <w:i w:val="0"/>
        </w:rPr>
        <w:t>Кроме того, медицинской сестре было поручено транспортировать вакцины в другой филиал, для чего она упаковала ампулы с вакцинами в бумажный конверт.</w:t>
      </w:r>
    </w:p>
    <w:p>
      <w:pPr>
        <w:spacing w:after="58"/>
      </w:pPr>
      <w:r>
        <w:rPr>
          <w:b w:val="0"/>
          <w:i w:val="0"/>
        </w:rPr>
        <w:t>Проверка документации кабинета показала, что генеральная уборка холодильника проводится один раз в две недели.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детей подряд по времени.</w:t>
      </w:r>
    </w:p>
    <w:p>
      <w:pPr>
        <w:spacing w:after="58"/>
      </w:pPr>
      <w:r>
        <w:rPr>
          <w:b w:val="0"/>
          <w:i w:val="0"/>
        </w:rPr>
        <w:t>Медицинская сестра предложила нескольким пациентам одного пола и их сопровождающим пройти в кабинет для проведения процедуры.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Растворитель для вакцин должен храниться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сейфе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кабинете у старшей сестры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стеклянном шкафу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холодильнике, вместе с соответствующей вакциной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холодильнике, вместе с соответствующей вакциной</w:t>
      </w:r>
    </w:p>
    <w:p>
      <w:pPr>
        <w:ind w:left="504"/>
      </w:pPr>
      <w:r>
        <w:rPr>
          <w:b w:val="0"/>
          <w:i/>
        </w:rPr>
        <w:t>«Растворитель при восстановлении лиофильно высушенных вакцин должен иметь температуру в пределах от 2 до 8°С, что обеспечивается хранением растворителя вместе с вакциной в холодильнике прививочного кабинета. Восстановленные вакцины необходимо защищать от воздействия света путем размещения флаконов с вакциной в специальных гнездах в крышке сумки-холодильника или использования специальных футляров из светонепроницаемой бумаги»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Термометр(ы) в холодильнике для хранения вакцин в количестве _____ размещают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3; верхней и нижней полке и в 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1; верхней полке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нижней полке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2; верхней и нижней полках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2; верхней и нижней полках</w:t>
      </w:r>
    </w:p>
    <w:p>
      <w:pPr>
        <w:ind w:left="504"/>
      </w:pPr>
      <w:r>
        <w:rPr>
          <w:b w:val="0"/>
          <w:i/>
        </w:rPr>
        <w:t>«п. 6.4.1 холодильник для хранения вакцин с маркированными полками с двумя термометрами"</w:t>
        <w:br/>
        <w:br/>
        <w:t>Сестринское дело в системе первичной медико-санитарной помощи населению : учебник / под ред. Н. А. Касимовской. - Москва : ГЭОТАР-Медиа, 2023. - 304 с. - ISBN 978-5-9704-7634-5, DOI: 10.33029/9704-7634-5-NMK-2023-1-304.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Вместе с вакцинами в холодильнике хранится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антибактериальный препарат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растворитель для разведения вакцин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сосудосуживающий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физиологический раствор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растворитель для разведения вакцин</w:t>
      </w:r>
    </w:p>
    <w:p>
      <w:pPr>
        <w:ind w:left="504"/>
      </w:pPr>
      <w:r>
        <w:rPr>
          <w:b w:val="0"/>
          <w:i/>
        </w:rPr>
        <w:t>«Растворитель при восстановлении лиофильно высушенных вакцин должен иметь температуру в пределах от 2 до 8°С, что обеспечивается хранением растворителя вместе с вакциной в холодильнике прививочного кабинета. Восстановленные вакцины необходимо защищать от воздействия света путем размещения флаконов с вакциной в специальных гнездах в крышке сумки-холодильника или</w:t>
        <w:br/>
        <w:t>использования специальных футляров из светонепроницаемой бумаги»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Транспортировать вакцины по улице в другой корпус необходимо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твердом контейнере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термоконтейнере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картонной коробке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бумажном конверте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термоконтейнере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  <w:br/>
        <w:br/>
      </w:r>
      <w:hyperlink r:id="rId23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Генеральная уборка холодильника для вакцин проводится один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три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месяц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«4310. Текущая уборка в холодильных камерах (комнатах) осуществляется по мере необходимости; генеральная уборка проводится не реже одного раза в месяц"</w:t>
        <w:br/>
        <w:br/>
      </w:r>
      <w:hyperlink r:id="rId23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месяц</w:t>
      </w:r>
    </w:p>
    <w:p>
      <w:pPr>
        <w:ind w:left="504"/>
      </w:pPr>
      <w:r>
        <w:rPr>
          <w:b w:val="0"/>
          <w:i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мес."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трех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рабочего дня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 забор каждой дозы вакцины из флакона осуществляется с соблюдением правил асептики; вакцины хранятся при соответствующей температуре (от +2°С до +8°С); восстановленные вакцины используются немедленно и хранению не подлежат"</w:t>
        <w:br/>
        <w:br/>
      </w:r>
      <w:hyperlink r:id="rId23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уничтожают в соответствии с установленными требованиями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«4224. Открытые флаконы с вакциной в конце рабочего дня уничтожают в соответствии с обязательными требованиями"</w:t>
        <w:br/>
        <w:br/>
      </w:r>
      <w:hyperlink r:id="rId23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возможен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допускается категорически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«4227. Не разрешается заблаговременный набор вакцины в шприцы и последующее хранение вакцины в шприцах"</w:t>
        <w:br/>
        <w:br/>
      </w:r>
      <w:hyperlink r:id="rId23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Одновременно в прививочном кабинете может/могут находиться _____ ребенок(а) и его(их) сопровождающий(ие)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ind w:left="504"/>
      </w:pPr>
      <w:r>
        <w:rPr>
          <w:b w:val="0"/>
          <w:i/>
        </w:rPr>
        <w:t>«Необходимо организовать поток пациентов таким образом, чтобы одновременно в прививочном кабинете находился только один пациент, а при проведении прививок маленьким детям — один ребенок и один его сопровождающий"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иммунопрофилактики в рамках внутреннего контроля качества и безопасности медицинской деятельности главная медицинская сестра составляет _____ и вносит предложения по устранению выявленных нарушений, в т.ч.  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отчет; наложению дисциплинарного взыскания на медицинскую сестру кабинета иммунопрофилактики</w:t>
      </w:r>
    </w:p>
    <w:p>
      <w:pPr>
        <w:ind w:left="504"/>
      </w:pPr>
      <w:r>
        <w:rPr>
          <w:b w:val="0"/>
          <w:i/>
        </w:rPr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</w:t>
        <w:br/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34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m4g5uo#paragraph_m4g5uo" TargetMode="External"/><Relationship Id="rId21" Type="http://schemas.openxmlformats.org/officeDocument/2006/relationships/hyperlink" Target="https://library.mededtech.ru/rest/documents/ISBN9785970476345/?anchor=list_item_8u61iq#list_item_8u61iq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anpin3686_21/" TargetMode="External"/><Relationship Id="rId24" Type="http://schemas.openxmlformats.org/officeDocument/2006/relationships/hyperlink" Target="https://library.mededtech.ru/rest/documents/sanpin3686_21/#paragraph_02npci" TargetMode="External"/><Relationship Id="rId25" Type="http://schemas.openxmlformats.org/officeDocument/2006/relationships/hyperlink" Target="https://library.mededtech.ru/rest/documents/sanpin3686_21/#paragraph_3jrph2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76345/?anchor=list_item_kcpbe5#list_item_kcpbe5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tom1/?anchor=paragraph_45ejof#paragraph_45ejof" TargetMode="External"/><Relationship Id="rId30" Type="http://schemas.openxmlformats.org/officeDocument/2006/relationships/hyperlink" Target="https://library.mededtech.ru/rest/documents/sanpin3686_21/#paragraph_pkpeel" TargetMode="External"/><Relationship Id="rId31" Type="http://schemas.openxmlformats.org/officeDocument/2006/relationships/hyperlink" Target="https://library.mededtech.ru/rest/documents/sanpin3686_21/#paragraph_9ve5m5" TargetMode="External"/><Relationship Id="rId32" Type="http://schemas.openxmlformats.org/officeDocument/2006/relationships/hyperlink" Target="https://library.mededtech.ru/rest/documents/sanpin3686_21/#paragraph_2i241v" TargetMode="External"/><Relationship Id="rId33" Type="http://schemas.openxmlformats.org/officeDocument/2006/relationships/hyperlink" Target="https://library.mededtech.ru/rest/documents/tom1/?anchor=paragraph_6alg7e#paragraph_6alg7e" TargetMode="External"/><Relationship Id="rId34" Type="http://schemas.openxmlformats.org/officeDocument/2006/relationships/hyperlink" Target="https://library.mededtech.ru/rest/documents/prikaz785/" TargetMode="External"/><Relationship Id="rId35" Type="http://schemas.openxmlformats.org/officeDocument/2006/relationships/hyperlink" Target="https://library.mededtech.ru/rest/documents/prikaz785/#list_item_k1113b" TargetMode="External"/><Relationship Id="rId36" Type="http://schemas.openxmlformats.org/officeDocument/2006/relationships/hyperlink" Target="https://library.mededtech.ru/rest/documents/tdN197/" TargetMode="External"/><Relationship Id="rId37" Type="http://schemas.openxmlformats.org/officeDocument/2006/relationships/hyperlink" Target="https://library.mededtech.ru/rest/documents/tdN197/#paragraph_1193l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